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C4CB" w14:textId="77777777" w:rsidR="00D73F32" w:rsidRPr="00D73F32" w:rsidRDefault="00D73F32" w:rsidP="00D73F3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Yu Gothic UI Semilight" w:eastAsia="Yu Gothic UI Semilight" w:hAnsi="Calibri" w:cs="Yu Gothic UI Semilight"/>
          <w:b/>
          <w:bCs/>
          <w:kern w:val="0"/>
          <w:sz w:val="20"/>
          <w:szCs w:val="20"/>
        </w:rPr>
      </w:pPr>
      <w:r w:rsidRPr="00D73F32">
        <w:rPr>
          <w:rFonts w:ascii="Yu Gothic UI Semilight" w:eastAsia="Yu Gothic UI Semilight" w:hAnsi="Calibri" w:cs="Yu Gothic UI Semilight"/>
          <w:b/>
          <w:bCs/>
          <w:kern w:val="0"/>
          <w:sz w:val="20"/>
          <w:szCs w:val="20"/>
        </w:rPr>
        <w:t>Za</w:t>
      </w:r>
      <w:r w:rsidRPr="00D73F32">
        <w:rPr>
          <w:rFonts w:ascii="Yu Gothic UI Semilight" w:eastAsia="Yu Gothic UI Semilight" w:hAnsi="Yu Gothic UI Semilight" w:cs="Yu Gothic UI Semilight" w:hint="eastAsia"/>
          <w:b/>
          <w:bCs/>
          <w:kern w:val="0"/>
          <w:sz w:val="20"/>
          <w:szCs w:val="20"/>
        </w:rPr>
        <w:t>łą</w:t>
      </w:r>
      <w:r w:rsidRPr="00D73F32">
        <w:rPr>
          <w:rFonts w:ascii="Yu Gothic UI Semilight" w:eastAsia="Yu Gothic UI Semilight" w:hAnsi="Calibri" w:cs="Yu Gothic UI Semilight"/>
          <w:b/>
          <w:bCs/>
          <w:kern w:val="0"/>
          <w:sz w:val="20"/>
          <w:szCs w:val="20"/>
        </w:rPr>
        <w:t>cznik nr 3 do Uchwa</w:t>
      </w:r>
      <w:r w:rsidRPr="00D73F32">
        <w:rPr>
          <w:rFonts w:ascii="Yu Gothic UI Semilight" w:eastAsia="Yu Gothic UI Semilight" w:hAnsi="Yu Gothic UI Semilight" w:cs="Yu Gothic UI Semilight" w:hint="eastAsia"/>
          <w:b/>
          <w:bCs/>
          <w:kern w:val="0"/>
          <w:sz w:val="20"/>
          <w:szCs w:val="20"/>
        </w:rPr>
        <w:t>ł</w:t>
      </w:r>
      <w:r w:rsidRPr="00D73F32">
        <w:rPr>
          <w:rFonts w:ascii="Yu Gothic UI Semilight" w:eastAsia="Yu Gothic UI Semilight" w:hAnsi="Calibri" w:cs="Yu Gothic UI Semilight"/>
          <w:b/>
          <w:bCs/>
          <w:kern w:val="0"/>
          <w:sz w:val="20"/>
          <w:szCs w:val="20"/>
        </w:rPr>
        <w:t>y nr ......./....../2025 Rady Gminy Koniusza z dnia 14 sierpnia 2025 r.</w:t>
      </w:r>
    </w:p>
    <w:p w14:paraId="1B7C58D8" w14:textId="77777777" w:rsidR="00D73F32" w:rsidRPr="00D73F32" w:rsidRDefault="00D73F32" w:rsidP="00D73F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D73F32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Objaśnienia przyjętych wartości do Wieloletniej Prognozy Finansowej Gminy Koniusza </w:t>
      </w:r>
    </w:p>
    <w:p w14:paraId="0C6919AF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Zgodnie ze zmianami w budżecie na dzień 14 sierpnia 2025 r., dokonano następujących zmian w Wieloletniej Prognozie Finansowej Gminy Koniusza:</w:t>
      </w:r>
    </w:p>
    <w:p w14:paraId="370AFF6E" w14:textId="77777777" w:rsidR="00D73F32" w:rsidRPr="00D73F32" w:rsidRDefault="00D73F32" w:rsidP="00D73F3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Dochody ogółem zwiększono o 248 130,00 zł, z czego dochody bieżące zwiększono o 248 130,00 zł, a dochody majątkowe nie uległy zmianie.</w:t>
      </w:r>
    </w:p>
    <w:p w14:paraId="3BF5E2EC" w14:textId="77777777" w:rsidR="00D73F32" w:rsidRPr="00D73F32" w:rsidRDefault="00D73F32" w:rsidP="00D73F3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Wydatki ogółem zwiększono o 248 130,00 zł, z czego wydatki bieżące zwiększono o 348 130,00 zł, a wydatki majątkowe zmniejszono o 100 000,00 zł.</w:t>
      </w:r>
    </w:p>
    <w:p w14:paraId="630F47E8" w14:textId="77777777" w:rsidR="00D73F32" w:rsidRPr="00D73F32" w:rsidRDefault="00D73F32" w:rsidP="00D73F32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Wynik budżetu nie uległ zmianie.</w:t>
      </w:r>
    </w:p>
    <w:p w14:paraId="5C4676C1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1646C466" w14:textId="77777777" w:rsidR="00D73F32" w:rsidRPr="00D73F32" w:rsidRDefault="00D73F32" w:rsidP="00D73F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73F32" w:rsidRPr="00D73F32" w14:paraId="35F81863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415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61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72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BA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D73F32" w:rsidRPr="00D73F32" w14:paraId="1FF6B19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4DF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681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79 587 265,72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6F5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+248 130,00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CA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79 835 395,72</w:t>
            </w:r>
          </w:p>
        </w:tc>
      </w:tr>
      <w:tr w:rsidR="00D73F32" w:rsidRPr="00D73F32" w14:paraId="3CF752D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2C2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5D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54 916 092,19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0C9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+248 130,00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D3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55 164 222,19</w:t>
            </w:r>
          </w:p>
        </w:tc>
      </w:tr>
      <w:tr w:rsidR="00D73F32" w:rsidRPr="00D73F32" w14:paraId="57D5EFB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64E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382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5 648 476,63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82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+125 180,00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09B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5 773 656,63</w:t>
            </w:r>
          </w:p>
        </w:tc>
      </w:tr>
      <w:tr w:rsidR="00D73F32" w:rsidRPr="00D73F32" w14:paraId="7B605E8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6D2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BFB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14 111 870,59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D3E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+122 950,00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5D1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14 234 820,59</w:t>
            </w:r>
          </w:p>
        </w:tc>
      </w:tr>
      <w:tr w:rsidR="00D73F32" w:rsidRPr="00D73F32" w14:paraId="213A79E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123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0E2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94 739 043,87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BF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+248 130,00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2A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94 987 173,87</w:t>
            </w:r>
          </w:p>
        </w:tc>
      </w:tr>
      <w:tr w:rsidR="00D73F32" w:rsidRPr="00D73F32" w14:paraId="0094B92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68B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E72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53 091 707,29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D51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+348 130,00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007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53 439 837,29</w:t>
            </w:r>
          </w:p>
        </w:tc>
      </w:tr>
      <w:tr w:rsidR="00D73F32" w:rsidRPr="00D73F32" w14:paraId="1DCBDE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FA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BED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24 656 830,38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8F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-29 478,42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2D9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24 627 351,96</w:t>
            </w:r>
          </w:p>
        </w:tc>
      </w:tr>
      <w:tr w:rsidR="00D73F32" w:rsidRPr="00D73F32" w14:paraId="1E9BAE9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D6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E2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27 812 024,91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253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+377 608,42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2E1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28 189 633,33</w:t>
            </w:r>
          </w:p>
        </w:tc>
      </w:tr>
      <w:tr w:rsidR="00D73F32" w:rsidRPr="00D73F32" w14:paraId="5E3AC0F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1A3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720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41 647 336,58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1E2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-100 000,00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A80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41 547 336,58</w:t>
            </w:r>
          </w:p>
        </w:tc>
      </w:tr>
    </w:tbl>
    <w:p w14:paraId="0F08DF8E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14:paraId="627503AE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Od 2026 r. nie dokonywano zmian w zakresie planowanych dochodów i wydatków budżetowych.</w:t>
      </w:r>
    </w:p>
    <w:p w14:paraId="3E1B13C9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W Wieloletniej Prognozie Finansowej Gminy Koniusza:</w:t>
      </w:r>
    </w:p>
    <w:p w14:paraId="2FD2DD3D" w14:textId="77777777" w:rsidR="00D73F32" w:rsidRPr="00D73F32" w:rsidRDefault="00D73F32" w:rsidP="00D73F32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Przychody ogółem w roku budżetowym nie uległy zmianie.</w:t>
      </w:r>
    </w:p>
    <w:p w14:paraId="477E311F" w14:textId="77777777" w:rsidR="00D73F32" w:rsidRPr="00D73F32" w:rsidRDefault="00D73F32" w:rsidP="00D73F32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Rozchody ogółem w roku budżetowym nie uległy zmianie.</w:t>
      </w:r>
    </w:p>
    <w:p w14:paraId="4F2F426F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Od 2026 nie dokonywano zmian w zakresie planowanych przychodów.</w:t>
      </w:r>
    </w:p>
    <w:p w14:paraId="631483CC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Od 2026 nie dokonywano zmian w zakresie planowanych rozchodów.</w:t>
      </w:r>
    </w:p>
    <w:p w14:paraId="25112365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W zakresie zawartych umów, rozchody Gminy Koniusza zaplanowano zgodnie z harmonogramami. W tabeli poniżej spłatę ww. zobowiązań przedstawiono w kolumnie „Zobowiązanie historyczne”.</w:t>
      </w:r>
    </w:p>
    <w:p w14:paraId="1D879DF4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Spłatę zobowiązania planowanego do zaciągnięcia ujęto w latach 2027-2038. W tabeli poniżej spłatę ww. zobowiązań przedstawiono w kolumnie „Zobowiązanie planowane”.</w:t>
      </w:r>
    </w:p>
    <w:p w14:paraId="76C35F52" w14:textId="77777777" w:rsidR="00D73F32" w:rsidRPr="00D73F32" w:rsidRDefault="00D73F32" w:rsidP="00D73F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b/>
          <w:bCs/>
          <w:kern w:val="0"/>
          <w:sz w:val="20"/>
          <w:szCs w:val="20"/>
        </w:rPr>
        <w:t>Spłata zaciągniętych i planowanych zobowiązań Gminy Koniusza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D73F32" w:rsidRPr="00D73F32" w14:paraId="018E3440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CA2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C2F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E5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2EB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Zobowiązania razem [zł]</w:t>
            </w:r>
          </w:p>
        </w:tc>
      </w:tr>
      <w:tr w:rsidR="00D73F32" w:rsidRPr="00D73F32" w14:paraId="66F111C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2D1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2A1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1 996 500,00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0C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CF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1 996 500,00</w:t>
            </w:r>
          </w:p>
        </w:tc>
      </w:tr>
      <w:tr w:rsidR="00D73F32" w:rsidRPr="00D73F32" w14:paraId="5E6D9F4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DE2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565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93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06D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980 000,00</w:t>
            </w:r>
          </w:p>
        </w:tc>
      </w:tr>
      <w:tr w:rsidR="00D73F32" w:rsidRPr="00D73F32" w14:paraId="280E511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541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0C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766 318,41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D3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720 000,00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FEA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1 486 318,41</w:t>
            </w:r>
          </w:p>
        </w:tc>
      </w:tr>
      <w:tr w:rsidR="00D73F32" w:rsidRPr="00D73F32" w14:paraId="505DBDD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B3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A5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4AA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11E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</w:tr>
      <w:tr w:rsidR="00D73F32" w:rsidRPr="00D73F32" w14:paraId="699AF96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B33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ED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FFB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289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</w:tr>
      <w:tr w:rsidR="00D73F32" w:rsidRPr="00D73F32" w14:paraId="5B922D4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C85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CA3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00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AE22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</w:tr>
      <w:tr w:rsidR="00D73F32" w:rsidRPr="00D73F32" w14:paraId="76A6EC0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28A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8E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9A5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0AC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</w:tr>
      <w:tr w:rsidR="00D73F32" w:rsidRPr="00D73F32" w14:paraId="670AA87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CF8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74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4D7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A6B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</w:tr>
      <w:tr w:rsidR="00D73F32" w:rsidRPr="00D73F32" w14:paraId="1C3DBF8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F69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6B7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F2E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060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</w:tr>
      <w:tr w:rsidR="00D73F32" w:rsidRPr="00D73F32" w14:paraId="09D8BA1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DE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A61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0A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DF7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</w:tr>
      <w:tr w:rsidR="00D73F32" w:rsidRPr="00D73F32" w14:paraId="1ABE09F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67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4DB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08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9DB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1 320 000,00</w:t>
            </w:r>
          </w:p>
        </w:tc>
      </w:tr>
      <w:tr w:rsidR="00D73F32" w:rsidRPr="00D73F32" w14:paraId="5BA7A3D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2C5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BBE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14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1 520 000,00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2C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1 520 000,00</w:t>
            </w:r>
          </w:p>
        </w:tc>
      </w:tr>
      <w:tr w:rsidR="00D73F32" w:rsidRPr="00D73F32" w14:paraId="2DE6BBC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80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C9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E16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3F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1 600 000,00</w:t>
            </w:r>
          </w:p>
        </w:tc>
      </w:tr>
      <w:tr w:rsidR="00D73F32" w:rsidRPr="00D73F32" w14:paraId="512D762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418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53B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F5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20C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1 600 000,00</w:t>
            </w:r>
          </w:p>
        </w:tc>
      </w:tr>
    </w:tbl>
    <w:p w14:paraId="5819F774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14:paraId="7736F5B4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Zmiany w Wieloletniej Prognozie Finansowej Gminy Koniusza na lata 2025-2038 spowodowały modyfikacje w kształtowaniu się relacji z art. 243 ustawy o finansach publicznych. Szczegóły zaprezentowano w tabeli poniżej.</w:t>
      </w:r>
    </w:p>
    <w:p w14:paraId="127CEF0F" w14:textId="77777777" w:rsidR="00D73F32" w:rsidRPr="00D73F32" w:rsidRDefault="00D73F32" w:rsidP="00D73F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b/>
          <w:bCs/>
          <w:kern w:val="0"/>
          <w:sz w:val="20"/>
          <w:szCs w:val="20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D73F32" w:rsidRPr="00D73F32" w14:paraId="43B931A7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EE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B2E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0B3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CE2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BA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BF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D73F32" w:rsidRPr="00D73F32" w14:paraId="48D75BF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AE7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43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5,30%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228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41C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33A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42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1EEFFDD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4F1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3E8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3,28%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9F5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603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CE4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10,97%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D2D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0CBFD63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C70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E13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98B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8,76%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F5A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F372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9,64%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311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27BACB4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987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4E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B44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7,80%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E2A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59F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8,68%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40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76C1275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D9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4112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3,03%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42D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93F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49D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7,53%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577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69944E6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5BF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1762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2,37%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B0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5,46%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895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BCF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8BA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0C42D5E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6D62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4D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2,23%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AF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5,22%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59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AB9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6,10%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90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279761E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67F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850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6C5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AD2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EF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44E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301D01B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C5A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312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8F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55D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E4F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DD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5ADAB44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04B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2A5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1,83%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0C1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3D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E3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8C2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3113EE7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D88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DF1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1,81%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DDE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5,43%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C66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3A7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5,43%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2512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6C1579A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DA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AC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2,02%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E2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5,52%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776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C16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5,52%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7F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7A9C4B1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54B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926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2,03%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642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595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BC9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B4DE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  <w:tr w:rsidR="00D73F32" w:rsidRPr="00D73F32" w14:paraId="12B1896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86A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9CE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1,91%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CA1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D5F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BB12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7BA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TAK</w:t>
            </w:r>
          </w:p>
        </w:tc>
      </w:tr>
    </w:tbl>
    <w:p w14:paraId="3FF0B0BF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14:paraId="0FB96D0D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Dane w tabeli powyżej wskazują, że w całym okresie prognozy Gmina Koniusza spełnia relację, o której mowa w art. 243 ust. 1 ustawy o finansach publicznych. Spełnienie dotyczy zarówno relacji obliczonej na podstawie planu na dzień 30.09.2024 r. jak i w oparciu o dane z wykonania budżetu.</w:t>
      </w:r>
    </w:p>
    <w:p w14:paraId="57994125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Zmiana Wieloletniej Prognozy Finansowej Gminy Koniusza obejmuje również zmiany w załączniku nr 2, które szczegółowo opisano poniżej.</w:t>
      </w:r>
    </w:p>
    <w:p w14:paraId="2D6515D7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color w:val="000000"/>
          <w:kern w:val="0"/>
          <w:sz w:val="20"/>
          <w:szCs w:val="20"/>
        </w:rPr>
        <w:t>Do załącznika przedsięwzięć dodano następujące przedsięwzięcia:</w:t>
      </w:r>
    </w:p>
    <w:p w14:paraId="1A039414" w14:textId="77777777" w:rsidR="00D73F32" w:rsidRPr="00D73F32" w:rsidRDefault="00D73F32" w:rsidP="00D73F32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color w:val="000000"/>
          <w:kern w:val="0"/>
          <w:sz w:val="20"/>
          <w:szCs w:val="20"/>
        </w:rPr>
        <w:t>Aktywny Maluch – zadanie bieżące, które ma być realizowane w latach 2025-2028. Łączne nakłady planowane na realizację zadania wynoszą 481 536,00 zł, w tym w 2025 r. ‒ 53 504,00 zł. Limit zobowiązań dla zadania wynosi 481 536,00 zł. Jednostką realizującą jest SAMORZĄDOWY ŻŁOBEK W WIERZBNIE .</w:t>
      </w:r>
    </w:p>
    <w:p w14:paraId="165474DF" w14:textId="77777777" w:rsidR="00D73F32" w:rsidRPr="00D73F32" w:rsidRDefault="00D73F32" w:rsidP="00D73F32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Nowa jakość edukacji </w:t>
      </w:r>
      <w:proofErr w:type="spellStart"/>
      <w:r w:rsidRPr="00D73F32">
        <w:rPr>
          <w:rFonts w:ascii="Times New Roman" w:hAnsi="Times New Roman" w:cs="Times New Roman"/>
          <w:color w:val="000000"/>
          <w:kern w:val="0"/>
          <w:sz w:val="20"/>
          <w:szCs w:val="20"/>
        </w:rPr>
        <w:t>szkolnwj</w:t>
      </w:r>
      <w:proofErr w:type="spellEnd"/>
      <w:r w:rsidRPr="00D73F32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w Gminie Koniusza – zadanie bieżące, które ma być realizowane w latach 2026-2027. Łączne nakłady planowane na realizację zadania wynoszą 861 751,87 zł. Limit zobowiązań dla zadania wynosi 861 751,87 zł. Jednostką realizującą jest GZEAS.</w:t>
      </w:r>
    </w:p>
    <w:p w14:paraId="41144BEE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color w:val="000000"/>
          <w:kern w:val="0"/>
          <w:sz w:val="20"/>
          <w:szCs w:val="20"/>
        </w:rPr>
        <w:t>Dokonano zmian w zakresie nastę</w:t>
      </w:r>
      <w:r w:rsidRPr="00D73F32">
        <w:rPr>
          <w:rFonts w:ascii="Times New Roman" w:hAnsi="Times New Roman" w:cs="Times New Roman"/>
          <w:kern w:val="0"/>
          <w:sz w:val="20"/>
          <w:szCs w:val="20"/>
        </w:rPr>
        <w:t>pujących przedsięwzięć:</w:t>
      </w:r>
    </w:p>
    <w:p w14:paraId="42B1B6C9" w14:textId="77777777" w:rsidR="00D73F32" w:rsidRPr="00D73F32" w:rsidRDefault="00D73F32" w:rsidP="00D73F3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lastRenderedPageBreak/>
        <w:t>W zakresie programów, projektów lub zadań związanych z programami realizowanymi z udziałem środków z UE:</w:t>
      </w:r>
    </w:p>
    <w:p w14:paraId="36BE283E" w14:textId="77777777" w:rsidR="00D73F32" w:rsidRPr="00D73F32" w:rsidRDefault="00D73F32" w:rsidP="00D73F32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Żłobek dla wszystkich – zmiana w przedsięwzięciu (część bieżąca) obejmuje m.in.:</w:t>
      </w:r>
    </w:p>
    <w:p w14:paraId="381AA997" w14:textId="77777777" w:rsidR="00D73F32" w:rsidRPr="00D73F32" w:rsidRDefault="00D73F32" w:rsidP="00D73F32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zwiększenie limitu wydatków na realizację zadania w roku budżetowym o kwotę 23 155,51 zł;</w:t>
      </w:r>
    </w:p>
    <w:p w14:paraId="71E8E23D" w14:textId="77777777" w:rsidR="00D73F32" w:rsidRPr="00D73F32" w:rsidRDefault="00D73F32" w:rsidP="00D73F32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zwiększenie limitu zobowiązań na realizację zadania o kwotę 41 115,51 zł;</w:t>
      </w:r>
    </w:p>
    <w:p w14:paraId="0E3C3CF1" w14:textId="77777777" w:rsidR="00D73F32" w:rsidRPr="00D73F32" w:rsidRDefault="00D73F32" w:rsidP="00D73F32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Dwujęzyczny Maluch – zmiana w przedsięwzięciu obejmuje m.in.:</w:t>
      </w:r>
    </w:p>
    <w:p w14:paraId="37FAA9EA" w14:textId="77777777" w:rsidR="00D73F32" w:rsidRPr="00D73F32" w:rsidRDefault="00D73F32" w:rsidP="00D73F32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zmniejszenie łącznych nakładów na realizację zadania o kwotę 71 463,00 zł;</w:t>
      </w:r>
    </w:p>
    <w:p w14:paraId="265550F9" w14:textId="77777777" w:rsidR="00D73F32" w:rsidRPr="00D73F32" w:rsidRDefault="00D73F32" w:rsidP="00D73F32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zwiększenie limitu wydatków na realizację zadania w latach 2026-2028 o kwotę 21 660,00 zł;</w:t>
      </w:r>
    </w:p>
    <w:p w14:paraId="32102791" w14:textId="77777777" w:rsidR="00D73F32" w:rsidRPr="00D73F32" w:rsidRDefault="00D73F32" w:rsidP="00D73F32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Doposażenie SG w Koniuszy – zmiana w przedsięwzięciu (część majątkowa) obejmuje m.in.:</w:t>
      </w:r>
    </w:p>
    <w:p w14:paraId="30CAA79D" w14:textId="77777777" w:rsidR="00D73F32" w:rsidRPr="00D73F32" w:rsidRDefault="00D73F32" w:rsidP="00D73F32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skrócenie horyzontu czasowego przedsięwzięcia do roku 2025;</w:t>
      </w:r>
    </w:p>
    <w:p w14:paraId="698D05E1" w14:textId="77777777" w:rsidR="00D73F32" w:rsidRPr="00D73F32" w:rsidRDefault="00D73F32" w:rsidP="00D73F32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W zakresie programów, projektów lub zadań innych (finansowanych ze środków krajowych):</w:t>
      </w:r>
    </w:p>
    <w:p w14:paraId="62276C64" w14:textId="77777777" w:rsidR="00D73F32" w:rsidRPr="00D73F32" w:rsidRDefault="00D73F32" w:rsidP="00D73F32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RPOZ Polski Ład Parafie Rzymskokatolickie Biórków W. – zmiana w przedsięwzięciu obejmuje m.in.:</w:t>
      </w:r>
    </w:p>
    <w:p w14:paraId="1D762880" w14:textId="77777777" w:rsidR="00D73F32" w:rsidRPr="00D73F32" w:rsidRDefault="00D73F32" w:rsidP="00D73F32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zmniejszenie limitu wydatków na realizację zadania w roku budżetowym o kwotę 502 372,41 zł;</w:t>
      </w:r>
    </w:p>
    <w:p w14:paraId="58FC66C1" w14:textId="77777777" w:rsidR="00D73F32" w:rsidRPr="00D73F32" w:rsidRDefault="00D73F32" w:rsidP="00D73F32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zwiększenie limitu wydatków na realizację zadania w roku 2026 o kwotę 502 372,41 zł.</w:t>
      </w:r>
    </w:p>
    <w:p w14:paraId="65FED30D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14:paraId="7BF38ADC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Zmiany wprowadzone w wykazie wieloletnich przedsięwzięć wpłynęły na zmianę pozycji 10.1.1 i 10.1.2 WPF, co przedstawiono w tabelach poniżej.</w:t>
      </w:r>
    </w:p>
    <w:p w14:paraId="492324C4" w14:textId="77777777" w:rsidR="00D73F32" w:rsidRPr="00D73F32" w:rsidRDefault="00D73F32" w:rsidP="00D73F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b/>
          <w:bCs/>
          <w:kern w:val="0"/>
          <w:sz w:val="20"/>
          <w:szCs w:val="20"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73F32" w:rsidRPr="00D73F32" w14:paraId="6B2778A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3D0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C57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A4E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497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D73F32" w:rsidRPr="00D73F32" w14:paraId="409A77A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B80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774D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2 749 788,76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81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+76 659,51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C2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2 826 448,27</w:t>
            </w:r>
          </w:p>
        </w:tc>
      </w:tr>
      <w:tr w:rsidR="00D73F32" w:rsidRPr="00D73F32" w14:paraId="686BE1B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492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33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4 475 971,72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6BC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+878 554,50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B0F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5 354 526,22</w:t>
            </w:r>
          </w:p>
        </w:tc>
      </w:tr>
      <w:tr w:rsidR="00D73F32" w:rsidRPr="00D73F32" w14:paraId="72CABFB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42D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9EB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74 815,00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12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+325 881,37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834B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400 696,37</w:t>
            </w:r>
          </w:p>
        </w:tc>
      </w:tr>
      <w:tr w:rsidR="00D73F32" w:rsidRPr="00D73F32" w14:paraId="5CF702A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545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AE8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3 075,00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18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+107 008,00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664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110 083,00</w:t>
            </w:r>
          </w:p>
        </w:tc>
      </w:tr>
    </w:tbl>
    <w:p w14:paraId="0B2E03EF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14:paraId="7F59A8EF" w14:textId="77777777" w:rsidR="00D73F32" w:rsidRPr="00D73F32" w:rsidRDefault="00D73F32" w:rsidP="00D73F3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b/>
          <w:bCs/>
          <w:kern w:val="0"/>
          <w:sz w:val="20"/>
          <w:szCs w:val="20"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73F32" w:rsidRPr="00D73F32" w14:paraId="2566D84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D31C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D6F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102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30B8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D73F32" w:rsidRPr="00D73F32" w14:paraId="22942F5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EE0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DB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34 230 554,35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C734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-502 372,41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FF8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33 728 181,94</w:t>
            </w:r>
          </w:p>
        </w:tc>
      </w:tr>
      <w:tr w:rsidR="00D73F32" w:rsidRPr="00D73F32" w14:paraId="057FC21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1CA1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1D09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4 792 898,89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C63A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+502 372,41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5E63" w14:textId="77777777" w:rsidR="00D73F32" w:rsidRPr="00D73F32" w:rsidRDefault="00D73F32" w:rsidP="00D73F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73F32">
              <w:rPr>
                <w:rFonts w:ascii="Times New Roman" w:hAnsi="Times New Roman" w:cs="Times New Roman"/>
                <w:kern w:val="0"/>
                <w:sz w:val="20"/>
                <w:szCs w:val="20"/>
              </w:rPr>
              <w:t>5 295 271,30</w:t>
            </w:r>
          </w:p>
        </w:tc>
      </w:tr>
    </w:tbl>
    <w:p w14:paraId="11461386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Źródło: opracowanie własne.</w:t>
      </w:r>
    </w:p>
    <w:p w14:paraId="4867B85F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4E18F34C" w14:textId="77777777" w:rsidR="00D73F32" w:rsidRPr="00D73F32" w:rsidRDefault="00D73F32" w:rsidP="00D73F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D73F32">
        <w:rPr>
          <w:rFonts w:ascii="Times New Roman" w:hAnsi="Times New Roman" w:cs="Times New Roman"/>
          <w:kern w:val="0"/>
          <w:sz w:val="20"/>
          <w:szCs w:val="20"/>
        </w:rPr>
        <w:t>Pełen zakres zmian obrazują załączniki nr 1 i 2 do niniejszej uchwały.</w:t>
      </w:r>
    </w:p>
    <w:p w14:paraId="2E3A7BD5" w14:textId="77777777" w:rsidR="00D73F32" w:rsidRPr="00D73F32" w:rsidRDefault="00D73F32" w:rsidP="00D73F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E9F8749" w14:textId="77777777" w:rsidR="00E54472" w:rsidRDefault="00E54472"/>
    <w:sectPr w:rsidR="00E54472" w:rsidSect="00D73F32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756896679">
    <w:abstractNumId w:val="0"/>
  </w:num>
  <w:num w:numId="2" w16cid:durableId="1057318133">
    <w:abstractNumId w:val="1"/>
  </w:num>
  <w:num w:numId="3" w16cid:durableId="1270044819">
    <w:abstractNumId w:val="2"/>
  </w:num>
  <w:num w:numId="4" w16cid:durableId="1160729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32"/>
    <w:rsid w:val="005A2EA3"/>
    <w:rsid w:val="00D73F32"/>
    <w:rsid w:val="00E54472"/>
    <w:rsid w:val="00E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AEF8"/>
  <w15:chartTrackingRefBased/>
  <w15:docId w15:val="{B8F53E84-A225-4038-9BC5-50A01A12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F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F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F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F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F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F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F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F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F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F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2025-08-07T15:40:00Z</dcterms:created>
  <dcterms:modified xsi:type="dcterms:W3CDTF">2025-08-07T15:40:00Z</dcterms:modified>
</cp:coreProperties>
</file>